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3CE0" w14:textId="339C51AD" w:rsidR="002D4F6E" w:rsidRPr="00CB4061" w:rsidRDefault="00C12624">
      <w:pPr>
        <w:rPr>
          <w:b/>
          <w:bCs/>
        </w:rPr>
      </w:pPr>
      <w:r>
        <w:rPr>
          <w:b/>
          <w:bCs/>
        </w:rPr>
        <w:t>Glen Allan</w:t>
      </w:r>
      <w:r w:rsidR="002D4F6E" w:rsidRPr="00CB4061">
        <w:rPr>
          <w:b/>
          <w:bCs/>
        </w:rPr>
        <w:t xml:space="preserve"> School Council Meeting </w:t>
      </w:r>
    </w:p>
    <w:p w14:paraId="49CF7496" w14:textId="20CC78B3" w:rsidR="002D4F6E" w:rsidRPr="00CB4061" w:rsidRDefault="00C12624">
      <w:pPr>
        <w:rPr>
          <w:b/>
          <w:bCs/>
        </w:rPr>
      </w:pPr>
      <w:r>
        <w:rPr>
          <w:b/>
          <w:bCs/>
        </w:rPr>
        <w:t>Thur</w:t>
      </w:r>
      <w:r w:rsidR="00FE6904">
        <w:rPr>
          <w:b/>
          <w:bCs/>
        </w:rPr>
        <w:t xml:space="preserve">sday </w:t>
      </w:r>
      <w:r w:rsidR="002D4F6E" w:rsidRPr="00CB4061">
        <w:rPr>
          <w:b/>
          <w:bCs/>
        </w:rPr>
        <w:t>January 1</w:t>
      </w:r>
      <w:r>
        <w:rPr>
          <w:b/>
          <w:bCs/>
        </w:rPr>
        <w:t>9</w:t>
      </w:r>
      <w:r w:rsidR="00FE6904">
        <w:rPr>
          <w:b/>
          <w:bCs/>
        </w:rPr>
        <w:t xml:space="preserve">, </w:t>
      </w:r>
      <w:r w:rsidR="002D4F6E" w:rsidRPr="00CB4061">
        <w:rPr>
          <w:b/>
          <w:bCs/>
        </w:rPr>
        <w:t>2023</w:t>
      </w:r>
    </w:p>
    <w:p w14:paraId="4F64665B" w14:textId="59B79756" w:rsidR="002D4F6E" w:rsidRPr="00CB4061" w:rsidRDefault="002D4F6E">
      <w:pPr>
        <w:rPr>
          <w:sz w:val="22"/>
          <w:szCs w:val="22"/>
        </w:rPr>
      </w:pPr>
    </w:p>
    <w:p w14:paraId="7BDAA61C" w14:textId="77777777"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b/>
          <w:bCs/>
          <w:caps/>
          <w:color w:val="000000"/>
          <w:sz w:val="22"/>
          <w:szCs w:val="22"/>
        </w:rPr>
        <w:t>EIPS 2022-23 FALL BUDGET</w:t>
      </w:r>
    </w:p>
    <w:p w14:paraId="0E238C5E" w14:textId="77777777"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The Board approved the EIPS 2022-23 Fall Budget for the period of Sept. 1, 2022 to Aug. 31, 2023. The Board originally approved the 2022-23 operating budget on May 25, 2022. Every fall, the budget is updated to account for current information regarding enrolment numbers, revenue changes, actual carry-forward amounts, expenses and planned reserve spending. Overall, the EIPS 2022-23 budget provides stability for schools and maintains essential services (see pg. 54, “</w:t>
      </w:r>
      <w:hyperlink r:id="rId7" w:history="1">
        <w:r w:rsidRPr="00CB4061">
          <w:rPr>
            <w:rFonts w:ascii="Calibri" w:eastAsia="Times New Roman" w:hAnsi="Calibri" w:cs="Calibri"/>
            <w:color w:val="00A289"/>
            <w:sz w:val="22"/>
            <w:szCs w:val="22"/>
            <w:u w:val="single"/>
          </w:rPr>
          <w:t>2022-23 Fall Budget</w:t>
        </w:r>
      </w:hyperlink>
      <w:r w:rsidRPr="00CB4061">
        <w:rPr>
          <w:rFonts w:ascii="Calibri" w:eastAsia="Times New Roman" w:hAnsi="Calibri" w:cs="Calibri"/>
          <w:color w:val="000000"/>
          <w:sz w:val="22"/>
          <w:szCs w:val="22"/>
        </w:rPr>
        <w:t>). </w:t>
      </w:r>
    </w:p>
    <w:p w14:paraId="04CC9FEF" w14:textId="77777777"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 </w:t>
      </w:r>
    </w:p>
    <w:p w14:paraId="392046A0" w14:textId="77777777"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Highlights from the Fall Budget Report: 2022-23, include:</w:t>
      </w:r>
    </w:p>
    <w:p w14:paraId="264247CF"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i/>
          <w:iCs/>
          <w:color w:val="000000"/>
          <w:sz w:val="22"/>
          <w:szCs w:val="22"/>
        </w:rPr>
        <w:t>operating budget</w:t>
      </w:r>
      <w:r w:rsidRPr="00CB4061">
        <w:rPr>
          <w:rFonts w:ascii="Calibri" w:eastAsia="Times New Roman" w:hAnsi="Calibri" w:cs="Calibri"/>
          <w:color w:val="000000"/>
          <w:sz w:val="22"/>
          <w:szCs w:val="22"/>
        </w:rPr>
        <w:t> – $206.21 million, which includes an $8.23-million draw from operating reserves </w:t>
      </w:r>
    </w:p>
    <w:p w14:paraId="6C582948"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i/>
          <w:iCs/>
          <w:color w:val="000000"/>
          <w:sz w:val="22"/>
          <w:szCs w:val="22"/>
        </w:rPr>
        <w:t>operating reserves</w:t>
      </w:r>
      <w:r w:rsidRPr="00CB4061">
        <w:rPr>
          <w:rFonts w:ascii="Calibri" w:eastAsia="Times New Roman" w:hAnsi="Calibri" w:cs="Calibri"/>
          <w:color w:val="000000"/>
          <w:sz w:val="22"/>
          <w:szCs w:val="22"/>
        </w:rPr>
        <w:t> – $4.93 million, as of Aug. 31, 2023.</w:t>
      </w:r>
    </w:p>
    <w:p w14:paraId="0D348D1F"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i/>
          <w:iCs/>
          <w:color w:val="000000"/>
          <w:sz w:val="22"/>
          <w:szCs w:val="22"/>
        </w:rPr>
        <w:t>capital reserves</w:t>
      </w:r>
      <w:r w:rsidRPr="00CB4061">
        <w:rPr>
          <w:rFonts w:ascii="Calibri" w:eastAsia="Times New Roman" w:hAnsi="Calibri" w:cs="Calibri"/>
          <w:color w:val="000000"/>
          <w:sz w:val="22"/>
          <w:szCs w:val="22"/>
        </w:rPr>
        <w:t> – $460,000, as of Aug. 31, 2023</w:t>
      </w:r>
    </w:p>
    <w:p w14:paraId="34168959"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i/>
          <w:iCs/>
          <w:color w:val="000000"/>
          <w:sz w:val="22"/>
          <w:szCs w:val="22"/>
        </w:rPr>
        <w:t>instructional spending</w:t>
      </w:r>
      <w:r w:rsidRPr="00CB4061">
        <w:rPr>
          <w:rFonts w:ascii="Calibri" w:eastAsia="Times New Roman" w:hAnsi="Calibri" w:cs="Calibri"/>
          <w:color w:val="000000"/>
          <w:sz w:val="22"/>
          <w:szCs w:val="22"/>
        </w:rPr>
        <w:t> –78.4% of the total budget, equating to $9,560 per student.</w:t>
      </w:r>
    </w:p>
    <w:p w14:paraId="5F9FDFD1"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i/>
          <w:iCs/>
          <w:color w:val="000000"/>
          <w:sz w:val="22"/>
          <w:szCs w:val="22"/>
        </w:rPr>
        <w:t>system administration spending</w:t>
      </w:r>
      <w:r w:rsidRPr="00CB4061">
        <w:rPr>
          <w:rFonts w:ascii="Calibri" w:eastAsia="Times New Roman" w:hAnsi="Calibri" w:cs="Calibri"/>
          <w:color w:val="000000"/>
          <w:sz w:val="22"/>
          <w:szCs w:val="22"/>
        </w:rPr>
        <w:t> – $4.59 million, 2.2%, of total expenses.</w:t>
      </w:r>
    </w:p>
    <w:p w14:paraId="135A2F84"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i/>
          <w:iCs/>
          <w:color w:val="000000"/>
          <w:sz w:val="22"/>
          <w:szCs w:val="22"/>
        </w:rPr>
        <w:t> </w:t>
      </w:r>
    </w:p>
    <w:p w14:paraId="05DDA596"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i/>
          <w:iCs/>
          <w:color w:val="000000"/>
          <w:sz w:val="22"/>
          <w:szCs w:val="22"/>
        </w:rPr>
        <w:t>NOTE</w:t>
      </w:r>
      <w:r w:rsidRPr="00CB4061">
        <w:rPr>
          <w:rFonts w:ascii="Calibri" w:eastAsia="Times New Roman" w:hAnsi="Calibri" w:cs="Calibri"/>
          <w:color w:val="000000"/>
          <w:sz w:val="22"/>
          <w:szCs w:val="22"/>
        </w:rPr>
        <w:t>: System administration spending is within the $6.3 million provided by Alberta Education. EIPS will distribute the surplus funds for other uses, as allowed in the </w:t>
      </w:r>
      <w:r w:rsidRPr="00CB4061">
        <w:rPr>
          <w:rFonts w:ascii="Calibri" w:eastAsia="Times New Roman" w:hAnsi="Calibri" w:cs="Calibri"/>
          <w:i/>
          <w:iCs/>
          <w:color w:val="000000"/>
          <w:sz w:val="22"/>
          <w:szCs w:val="22"/>
        </w:rPr>
        <w:t>Funding Manual for School Authorities 2022-23 School Year</w:t>
      </w:r>
      <w:r w:rsidRPr="00CB4061">
        <w:rPr>
          <w:rFonts w:ascii="Calibri" w:eastAsia="Times New Roman" w:hAnsi="Calibri" w:cs="Calibri"/>
          <w:color w:val="000000"/>
          <w:sz w:val="22"/>
          <w:szCs w:val="22"/>
        </w:rPr>
        <w:t>. </w:t>
      </w:r>
    </w:p>
    <w:p w14:paraId="23261BAC" w14:textId="77777777" w:rsidR="00CB4061" w:rsidRPr="00CB4061" w:rsidRDefault="00CB4061" w:rsidP="00CB4061">
      <w:pPr>
        <w:ind w:left="360"/>
        <w:rPr>
          <w:rFonts w:ascii="Calibri" w:eastAsia="Times New Roman" w:hAnsi="Calibri" w:cs="Calibri"/>
          <w:color w:val="000000"/>
          <w:sz w:val="22"/>
          <w:szCs w:val="22"/>
        </w:rPr>
      </w:pPr>
      <w:r w:rsidRPr="00CB4061">
        <w:rPr>
          <w:rFonts w:ascii="Calibri" w:eastAsia="Times New Roman" w:hAnsi="Calibri" w:cs="Calibri"/>
          <w:color w:val="000000"/>
          <w:sz w:val="22"/>
          <w:szCs w:val="22"/>
        </w:rPr>
        <w:t> </w:t>
      </w:r>
    </w:p>
    <w:p w14:paraId="3D0F3B16" w14:textId="76020934" w:rsidR="00CB4061" w:rsidRPr="00CB4061" w:rsidRDefault="00CB4061" w:rsidP="00CB4061">
      <w:pPr>
        <w:pStyle w:val="Default"/>
        <w:rPr>
          <w:b/>
          <w:bCs/>
          <w:color w:val="auto"/>
          <w:sz w:val="22"/>
          <w:szCs w:val="22"/>
        </w:rPr>
      </w:pPr>
      <w:r w:rsidRPr="00CB4061">
        <w:rPr>
          <w:b/>
          <w:bCs/>
          <w:color w:val="auto"/>
          <w:sz w:val="22"/>
          <w:szCs w:val="22"/>
        </w:rPr>
        <w:t xml:space="preserve">RESERVE TRANSFER </w:t>
      </w:r>
    </w:p>
    <w:p w14:paraId="65494E1F" w14:textId="5E37E55B" w:rsidR="00CB4061" w:rsidRPr="00CB4061" w:rsidRDefault="00CB4061" w:rsidP="00CB4061">
      <w:pPr>
        <w:pStyle w:val="Default"/>
        <w:rPr>
          <w:color w:val="auto"/>
          <w:sz w:val="22"/>
          <w:szCs w:val="22"/>
        </w:rPr>
      </w:pPr>
      <w:r w:rsidRPr="00CB4061">
        <w:rPr>
          <w:color w:val="auto"/>
          <w:sz w:val="22"/>
          <w:szCs w:val="22"/>
        </w:rPr>
        <w:t xml:space="preserve">The Board approved the transfer of $1 million from its operating reserves to its capital reserves to support the stormwater project at Salisbury Composite High School. </w:t>
      </w:r>
    </w:p>
    <w:p w14:paraId="2166CFD8" w14:textId="004047A5" w:rsidR="00CB4061" w:rsidRPr="00CB4061" w:rsidRDefault="00CB4061" w:rsidP="00CB4061">
      <w:pPr>
        <w:pStyle w:val="Default"/>
        <w:rPr>
          <w:color w:val="auto"/>
          <w:sz w:val="22"/>
          <w:szCs w:val="22"/>
        </w:rPr>
      </w:pPr>
    </w:p>
    <w:p w14:paraId="27A63CF3" w14:textId="77777777" w:rsidR="00CB4061" w:rsidRPr="00CB4061" w:rsidRDefault="00CB4061" w:rsidP="00CB4061">
      <w:pPr>
        <w:pStyle w:val="Default"/>
        <w:rPr>
          <w:color w:val="auto"/>
          <w:sz w:val="22"/>
          <w:szCs w:val="22"/>
        </w:rPr>
      </w:pPr>
      <w:r w:rsidRPr="00CB4061">
        <w:rPr>
          <w:b/>
          <w:bCs/>
          <w:color w:val="auto"/>
          <w:sz w:val="22"/>
          <w:szCs w:val="22"/>
        </w:rPr>
        <w:t xml:space="preserve">UNAUDITED FINANCIAL REPORT: SEPTEMBER TO NOVEMBER 2022 </w:t>
      </w:r>
    </w:p>
    <w:p w14:paraId="2F7CFA04" w14:textId="1980E86D" w:rsidR="00CB4061" w:rsidRDefault="00CB4061" w:rsidP="00CB4061">
      <w:pPr>
        <w:pStyle w:val="Default"/>
        <w:rPr>
          <w:color w:val="auto"/>
          <w:sz w:val="22"/>
          <w:szCs w:val="22"/>
        </w:rPr>
      </w:pPr>
      <w:r w:rsidRPr="00CB4061">
        <w:rPr>
          <w:color w:val="auto"/>
          <w:sz w:val="22"/>
          <w:szCs w:val="22"/>
        </w:rPr>
        <w:t>The Board received for information the Unaudited Financial Report for EIPS, prepared by Financial Services. As of Nov. 30, 2022, revenues exceeded expenses, resulting in an operating surplus of $1.65 million. The operational revenue for the three months was $49.03 million, which represents 26 per cent of the budget. Meanwhile, total expenses incurred was $47.38 million, which represents 24 per cent of the budget. The primary reason for the surplus: costs associated with staffing, services and supplies incurred later in the school year.</w:t>
      </w:r>
    </w:p>
    <w:p w14:paraId="0161550C" w14:textId="0E0870B9" w:rsidR="00D060D0" w:rsidRDefault="00D060D0" w:rsidP="00CB4061">
      <w:pPr>
        <w:pStyle w:val="Default"/>
        <w:rPr>
          <w:color w:val="auto"/>
          <w:sz w:val="22"/>
          <w:szCs w:val="22"/>
        </w:rPr>
      </w:pPr>
    </w:p>
    <w:p w14:paraId="74D927FF" w14:textId="34EAD9F0" w:rsidR="00D060D0" w:rsidRPr="00D060D0" w:rsidRDefault="00D060D0" w:rsidP="00CB4061">
      <w:pPr>
        <w:pStyle w:val="Default"/>
        <w:rPr>
          <w:b/>
          <w:bCs/>
          <w:color w:val="auto"/>
          <w:sz w:val="22"/>
          <w:szCs w:val="22"/>
        </w:rPr>
      </w:pPr>
      <w:r w:rsidRPr="00D060D0">
        <w:rPr>
          <w:b/>
          <w:bCs/>
          <w:color w:val="auto"/>
          <w:sz w:val="22"/>
          <w:szCs w:val="22"/>
        </w:rPr>
        <w:t>MENTAL HEALTH IN SCHOOL PILOT PROGRAM</w:t>
      </w:r>
    </w:p>
    <w:p w14:paraId="30B7A3EE" w14:textId="161F2A9D" w:rsidR="00D060D0" w:rsidRPr="00CB4061" w:rsidRDefault="00D060D0" w:rsidP="00CB4061">
      <w:pPr>
        <w:pStyle w:val="Default"/>
        <w:rPr>
          <w:sz w:val="22"/>
          <w:szCs w:val="22"/>
        </w:rPr>
      </w:pPr>
      <w:r>
        <w:rPr>
          <w:color w:val="auto"/>
          <w:sz w:val="22"/>
          <w:szCs w:val="22"/>
        </w:rPr>
        <w:t>EIPS received $1.94 million from Alberta Education to support the implementation of the Junior High RE-Set room in each junior high school.  This program is expected to begin in February 2023.</w:t>
      </w:r>
    </w:p>
    <w:p w14:paraId="3D0944EE" w14:textId="77777777" w:rsidR="00CB4061" w:rsidRPr="00CB4061" w:rsidRDefault="00CB4061" w:rsidP="00CB4061">
      <w:pPr>
        <w:pStyle w:val="Default"/>
        <w:rPr>
          <w:color w:val="auto"/>
          <w:sz w:val="22"/>
          <w:szCs w:val="22"/>
        </w:rPr>
      </w:pPr>
    </w:p>
    <w:p w14:paraId="1DA8F164" w14:textId="77777777" w:rsidR="00CB4061" w:rsidRPr="00CB4061" w:rsidRDefault="00CB4061" w:rsidP="00CB4061">
      <w:pPr>
        <w:rPr>
          <w:rFonts w:ascii="Calibri" w:eastAsia="Times New Roman" w:hAnsi="Calibri" w:cs="Calibri"/>
          <w:color w:val="000000"/>
          <w:sz w:val="22"/>
          <w:szCs w:val="22"/>
        </w:rPr>
      </w:pPr>
      <w:bookmarkStart w:id="0" w:name="_Hlk119999832"/>
      <w:bookmarkStart w:id="1" w:name="_Hlk41646612"/>
      <w:bookmarkEnd w:id="0"/>
      <w:bookmarkEnd w:id="1"/>
      <w:r w:rsidRPr="00CB4061">
        <w:rPr>
          <w:rFonts w:ascii="Calibri" w:eastAsia="Times New Roman" w:hAnsi="Calibri" w:cs="Calibri"/>
          <w:b/>
          <w:bCs/>
          <w:caps/>
          <w:color w:val="000000"/>
          <w:sz w:val="22"/>
          <w:szCs w:val="22"/>
        </w:rPr>
        <w:t>ANNUAL EDUCATION RESULTS REPORT 2021-22</w:t>
      </w:r>
    </w:p>
    <w:p w14:paraId="75413AB4" w14:textId="1AA41C1A"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The Board approved EIPS’</w:t>
      </w:r>
      <w:r w:rsidRPr="00CB4061">
        <w:rPr>
          <w:rFonts w:ascii="Calibri" w:eastAsia="Times New Roman" w:hAnsi="Calibri" w:cs="Calibri"/>
          <w:i/>
          <w:iCs/>
          <w:color w:val="000000"/>
          <w:sz w:val="22"/>
          <w:szCs w:val="22"/>
        </w:rPr>
        <w:t> Annual Education Results Report 2021-22</w:t>
      </w:r>
      <w:r w:rsidRPr="00CB4061">
        <w:rPr>
          <w:rFonts w:ascii="Calibri" w:eastAsia="Times New Roman" w:hAnsi="Calibri" w:cs="Calibri"/>
          <w:color w:val="000000"/>
          <w:sz w:val="22"/>
          <w:szCs w:val="22"/>
        </w:rPr>
        <w:t>, an Alberta Education reporting requirement that provides school families and community members with information about the Division. It also serves as a mechanism to improve accountability and transparency with local stakeholders. The </w:t>
      </w:r>
      <w:r w:rsidRPr="00CB4061">
        <w:rPr>
          <w:rFonts w:ascii="Calibri" w:eastAsia="Times New Roman" w:hAnsi="Calibri" w:cs="Calibri"/>
          <w:i/>
          <w:iCs/>
          <w:color w:val="000000"/>
          <w:sz w:val="22"/>
          <w:szCs w:val="22"/>
        </w:rPr>
        <w:t>Annual Education Results Report 2021-22</w:t>
      </w:r>
      <w:r w:rsidRPr="00CB4061">
        <w:rPr>
          <w:rFonts w:ascii="Calibri" w:eastAsia="Times New Roman" w:hAnsi="Calibri" w:cs="Calibri"/>
          <w:color w:val="000000"/>
          <w:sz w:val="22"/>
          <w:szCs w:val="22"/>
        </w:rPr>
        <w:t> features detailed information about how EIPS is doing relative to Alberta Education’s performance measures; how the Division’s supporting students to achieve the best possible outcomes; and highlights its successes, challenges and priorities moving forward. To read the report visit, </w:t>
      </w:r>
      <w:hyperlink r:id="rId8" w:history="1">
        <w:r w:rsidRPr="00CB4061">
          <w:rPr>
            <w:rFonts w:ascii="Calibri" w:eastAsia="Times New Roman" w:hAnsi="Calibri" w:cs="Calibri"/>
            <w:i/>
            <w:iCs/>
            <w:color w:val="00A289"/>
            <w:sz w:val="22"/>
            <w:szCs w:val="22"/>
            <w:u w:val="single"/>
          </w:rPr>
          <w:t>eips.ca</w:t>
        </w:r>
      </w:hyperlink>
      <w:r w:rsidRPr="00CB4061">
        <w:rPr>
          <w:rFonts w:ascii="Calibri" w:eastAsia="Times New Roman" w:hAnsi="Calibri" w:cs="Calibri"/>
          <w:color w:val="000000"/>
          <w:sz w:val="22"/>
          <w:szCs w:val="22"/>
        </w:rPr>
        <w:t xml:space="preserve"> </w:t>
      </w:r>
    </w:p>
    <w:p w14:paraId="733595C1" w14:textId="69BF134F" w:rsidR="002D4F6E" w:rsidRPr="00CB4061" w:rsidRDefault="002D4F6E">
      <w:pPr>
        <w:rPr>
          <w:sz w:val="22"/>
          <w:szCs w:val="22"/>
        </w:rPr>
      </w:pPr>
    </w:p>
    <w:p w14:paraId="7D205B07" w14:textId="77777777" w:rsidR="0070683A" w:rsidRDefault="0070683A" w:rsidP="00CB4061">
      <w:pPr>
        <w:pStyle w:val="Default"/>
        <w:rPr>
          <w:b/>
          <w:bCs/>
          <w:sz w:val="22"/>
          <w:szCs w:val="22"/>
        </w:rPr>
      </w:pPr>
    </w:p>
    <w:p w14:paraId="0849A6AD" w14:textId="77777777" w:rsidR="0070683A" w:rsidRDefault="0070683A" w:rsidP="00CB4061">
      <w:pPr>
        <w:pStyle w:val="Default"/>
        <w:rPr>
          <w:b/>
          <w:bCs/>
          <w:sz w:val="22"/>
          <w:szCs w:val="22"/>
        </w:rPr>
      </w:pPr>
    </w:p>
    <w:p w14:paraId="14576186" w14:textId="5D51056A" w:rsidR="00CB4061" w:rsidRPr="00CB4061" w:rsidRDefault="00CB4061" w:rsidP="00CB4061">
      <w:pPr>
        <w:pStyle w:val="Default"/>
        <w:rPr>
          <w:sz w:val="22"/>
          <w:szCs w:val="22"/>
        </w:rPr>
      </w:pPr>
      <w:r w:rsidRPr="00CB4061">
        <w:rPr>
          <w:b/>
          <w:bCs/>
          <w:sz w:val="22"/>
          <w:szCs w:val="22"/>
        </w:rPr>
        <w:lastRenderedPageBreak/>
        <w:t xml:space="preserve">EIPS ASSURANCE REVIEWS </w:t>
      </w:r>
    </w:p>
    <w:p w14:paraId="203C21A8" w14:textId="77777777" w:rsidR="00CB4061" w:rsidRDefault="00CB4061" w:rsidP="00CB4061">
      <w:pPr>
        <w:pStyle w:val="Default"/>
        <w:rPr>
          <w:sz w:val="22"/>
          <w:szCs w:val="22"/>
        </w:rPr>
      </w:pPr>
      <w:r w:rsidRPr="00CB4061">
        <w:rPr>
          <w:sz w:val="22"/>
          <w:szCs w:val="22"/>
        </w:rPr>
        <w:t xml:space="preserve">Throughout November and December, the Board took part in the Assurance Reviews, a division wide forum for departments schools to share with the Board their individual results, annual plans, successes, challenges and growth opportunities. The Assurance Reviews allow trustees to gain a holistic understanding of what is happening throughout the division. Collectively, these help inform future decision-making and Board advocacy efforts. </w:t>
      </w:r>
    </w:p>
    <w:p w14:paraId="704E0BCB" w14:textId="77777777" w:rsidR="0070683A" w:rsidRDefault="0070683A" w:rsidP="00CB4061">
      <w:pPr>
        <w:pStyle w:val="Default"/>
        <w:rPr>
          <w:b/>
          <w:bCs/>
          <w:color w:val="auto"/>
          <w:sz w:val="22"/>
          <w:szCs w:val="22"/>
        </w:rPr>
      </w:pPr>
    </w:p>
    <w:p w14:paraId="41C375CD" w14:textId="4FC94297" w:rsidR="00CB4061" w:rsidRDefault="00CB4061" w:rsidP="0070683A">
      <w:pPr>
        <w:pStyle w:val="Default"/>
        <w:jc w:val="center"/>
        <w:rPr>
          <w:b/>
          <w:bCs/>
          <w:color w:val="auto"/>
          <w:sz w:val="22"/>
          <w:szCs w:val="22"/>
        </w:rPr>
      </w:pPr>
      <w:r w:rsidRPr="00CB4061">
        <w:rPr>
          <w:b/>
          <w:bCs/>
          <w:color w:val="auto"/>
          <w:sz w:val="22"/>
          <w:szCs w:val="22"/>
        </w:rPr>
        <w:t>THREE-YEAR PUBLIC ENGAGEMENT</w:t>
      </w:r>
    </w:p>
    <w:p w14:paraId="6C3BDE3A" w14:textId="77777777" w:rsidR="0070683A" w:rsidRPr="00CB4061" w:rsidRDefault="0070683A" w:rsidP="00CB4061">
      <w:pPr>
        <w:pStyle w:val="Default"/>
        <w:rPr>
          <w:sz w:val="22"/>
          <w:szCs w:val="22"/>
        </w:rPr>
      </w:pPr>
    </w:p>
    <w:p w14:paraId="4087DEF8" w14:textId="76E17146" w:rsidR="00CB4061" w:rsidRPr="00CB4061" w:rsidRDefault="00CB4061" w:rsidP="00CB4061">
      <w:pPr>
        <w:pStyle w:val="Default"/>
        <w:rPr>
          <w:color w:val="auto"/>
          <w:sz w:val="22"/>
          <w:szCs w:val="22"/>
          <w:u w:val="single"/>
        </w:rPr>
      </w:pPr>
      <w:r w:rsidRPr="00CB4061">
        <w:rPr>
          <w:b/>
          <w:bCs/>
          <w:color w:val="auto"/>
          <w:sz w:val="22"/>
          <w:szCs w:val="22"/>
          <w:u w:val="single"/>
        </w:rPr>
        <w:t xml:space="preserve">EIPS LOGOS CHRISTIAN PROGRAM </w:t>
      </w:r>
    </w:p>
    <w:p w14:paraId="56EC6DC0" w14:textId="77777777" w:rsidR="00CB4061" w:rsidRPr="00CB4061" w:rsidRDefault="00CB4061" w:rsidP="00CB4061">
      <w:pPr>
        <w:pStyle w:val="Default"/>
        <w:rPr>
          <w:color w:val="auto"/>
          <w:sz w:val="22"/>
          <w:szCs w:val="22"/>
        </w:rPr>
      </w:pPr>
      <w:r w:rsidRPr="00CB4061">
        <w:rPr>
          <w:color w:val="auto"/>
          <w:sz w:val="22"/>
          <w:szCs w:val="22"/>
        </w:rPr>
        <w:t xml:space="preserve">Over the last few years, enrolment in Logos has declined significantly, making it challenging to offer fulsome Logos programming. To determine the best possible solution for addressing the enrolment decline, EIPS consulted the Logos school community, using a two-phased engagement approach, between June and October of 2022. Initially, EIPS planned to bring forward a recommendation for Project 3: Logos Christian Program Review in November 2022. However, the feedback from Phase 1 and Phase 2 of the public engagement effort indicated the Logos community wanted time to promote the program before the upcoming returning student registration process. As such, the Division has postponed a final decision about the Logos programming until after the returning student registration process takes place in February 2023. </w:t>
      </w:r>
    </w:p>
    <w:p w14:paraId="473B42C8" w14:textId="77777777" w:rsidR="00CB4061" w:rsidRPr="00CB4061" w:rsidRDefault="00CB4061" w:rsidP="00CB4061">
      <w:pPr>
        <w:pStyle w:val="Default"/>
        <w:rPr>
          <w:color w:val="auto"/>
          <w:sz w:val="22"/>
          <w:szCs w:val="22"/>
        </w:rPr>
      </w:pPr>
    </w:p>
    <w:p w14:paraId="477DC467" w14:textId="77777777" w:rsidR="00CB4061" w:rsidRPr="00CB4061" w:rsidRDefault="00CB4061" w:rsidP="00CB4061">
      <w:pPr>
        <w:pStyle w:val="Default"/>
        <w:rPr>
          <w:color w:val="auto"/>
          <w:sz w:val="22"/>
          <w:szCs w:val="22"/>
        </w:rPr>
      </w:pPr>
      <w:r w:rsidRPr="00CB4061">
        <w:rPr>
          <w:color w:val="auto"/>
          <w:sz w:val="22"/>
          <w:szCs w:val="22"/>
        </w:rPr>
        <w:t xml:space="preserve">If registrations increase significantly, EIPS will recommend the Board keep the elementary program unchanged at both Brentwood Elementary and Westboro Elementary. If registrations stay relatively flat, EIPS will recommend the Board consolidate the elementary program at Brentwood Elementary, starting in 2023-24. </w:t>
      </w:r>
    </w:p>
    <w:p w14:paraId="3EE483C7" w14:textId="77777777" w:rsidR="00CB4061" w:rsidRPr="00CB4061" w:rsidRDefault="00CB4061" w:rsidP="00CB4061">
      <w:pPr>
        <w:pStyle w:val="Default"/>
        <w:rPr>
          <w:color w:val="auto"/>
          <w:sz w:val="22"/>
          <w:szCs w:val="22"/>
        </w:rPr>
      </w:pPr>
    </w:p>
    <w:p w14:paraId="1FE09C2F" w14:textId="60812DE7" w:rsidR="00CB4061" w:rsidRPr="00CB4061" w:rsidRDefault="00CB4061" w:rsidP="00CB4061">
      <w:pPr>
        <w:pStyle w:val="Default"/>
        <w:rPr>
          <w:color w:val="auto"/>
          <w:sz w:val="22"/>
          <w:szCs w:val="22"/>
        </w:rPr>
      </w:pPr>
      <w:r w:rsidRPr="00CB4061">
        <w:rPr>
          <w:color w:val="auto"/>
          <w:sz w:val="22"/>
          <w:szCs w:val="22"/>
        </w:rPr>
        <w:t xml:space="preserve">Overall, the delay allows the Board to see the actual registration numbers for Logos in 2023-24, and it gives Logos the time to promote the program leading up to the returning student registration process. The Board will ensure the decision it makes is in the best educational interests of all students—expected mid-March. EIPS will also continue to review all elementary and junior high Logos program locations and their sustainability on an ongoing basis. </w:t>
      </w:r>
    </w:p>
    <w:p w14:paraId="56CAECA1" w14:textId="41E4C40A" w:rsidR="00CB4061" w:rsidRPr="00CB4061" w:rsidRDefault="00CB4061" w:rsidP="00CB4061">
      <w:pPr>
        <w:pStyle w:val="Default"/>
        <w:rPr>
          <w:color w:val="auto"/>
          <w:sz w:val="22"/>
          <w:szCs w:val="22"/>
        </w:rPr>
      </w:pPr>
    </w:p>
    <w:p w14:paraId="6E056AD1" w14:textId="3FE5E259" w:rsidR="00CB4061" w:rsidRPr="00CB4061" w:rsidRDefault="00CB4061" w:rsidP="00CB4061">
      <w:pPr>
        <w:jc w:val="both"/>
        <w:textAlignment w:val="baseline"/>
        <w:rPr>
          <w:rFonts w:ascii="Calibri" w:eastAsia="Times New Roman" w:hAnsi="Calibri" w:cs="Calibri"/>
          <w:color w:val="000000"/>
          <w:sz w:val="22"/>
          <w:szCs w:val="22"/>
          <w:u w:val="single"/>
        </w:rPr>
      </w:pPr>
      <w:r w:rsidRPr="00CB4061">
        <w:rPr>
          <w:rFonts w:ascii="Calibri" w:eastAsia="Times New Roman" w:hAnsi="Calibri" w:cs="Calibri"/>
          <w:b/>
          <w:bCs/>
          <w:caps/>
          <w:color w:val="000000"/>
          <w:sz w:val="22"/>
          <w:szCs w:val="22"/>
          <w:u w:val="single"/>
        </w:rPr>
        <w:t>ATTENDANCE AREA</w:t>
      </w:r>
    </w:p>
    <w:p w14:paraId="585B0BB0" w14:textId="61CA53B3"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The Division is exploring possible changes to the junior high attendance boundaries in Sherwood Park:</w:t>
      </w:r>
    </w:p>
    <w:p w14:paraId="37DC479E" w14:textId="77777777" w:rsidR="00CB4061" w:rsidRPr="00CB4061" w:rsidRDefault="00CB4061" w:rsidP="00CB4061">
      <w:pPr>
        <w:numPr>
          <w:ilvl w:val="0"/>
          <w:numId w:val="2"/>
        </w:numPr>
        <w:ind w:left="360"/>
        <w:rPr>
          <w:rFonts w:ascii="Calibri" w:eastAsia="Times New Roman" w:hAnsi="Calibri" w:cs="Calibri"/>
          <w:color w:val="000000"/>
          <w:sz w:val="22"/>
          <w:szCs w:val="22"/>
        </w:rPr>
      </w:pPr>
      <w:r w:rsidRPr="00CB4061">
        <w:rPr>
          <w:rFonts w:ascii="Calibri" w:eastAsia="Times New Roman" w:hAnsi="Calibri" w:cs="Calibri"/>
          <w:color w:val="000000"/>
          <w:sz w:val="22"/>
          <w:szCs w:val="22"/>
        </w:rPr>
        <w:t>moving the feeder school for all regular program students at Brentwood Elementary to F.R. Haythorne Junior High for grades 7 to 9; and</w:t>
      </w:r>
    </w:p>
    <w:p w14:paraId="18B4395D" w14:textId="77777777" w:rsidR="00CB4061" w:rsidRPr="00CB4061" w:rsidRDefault="00CB4061" w:rsidP="00CB4061">
      <w:pPr>
        <w:numPr>
          <w:ilvl w:val="0"/>
          <w:numId w:val="2"/>
        </w:numPr>
        <w:ind w:left="360"/>
        <w:rPr>
          <w:rFonts w:ascii="Calibri" w:eastAsia="Times New Roman" w:hAnsi="Calibri" w:cs="Calibri"/>
          <w:color w:val="000000"/>
          <w:sz w:val="22"/>
          <w:szCs w:val="22"/>
        </w:rPr>
      </w:pPr>
      <w:r w:rsidRPr="00CB4061">
        <w:rPr>
          <w:rFonts w:ascii="Calibri" w:eastAsia="Times New Roman" w:hAnsi="Calibri" w:cs="Calibri"/>
          <w:color w:val="000000"/>
          <w:sz w:val="22"/>
          <w:szCs w:val="22"/>
        </w:rPr>
        <w:t>moving the feeder school for students living within Lakeland Village, Summerwood and Summerwood North to Clover Bar Junior High for grades 7 to 9.</w:t>
      </w:r>
    </w:p>
    <w:p w14:paraId="55096AC4" w14:textId="77777777"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 </w:t>
      </w:r>
    </w:p>
    <w:p w14:paraId="6CC7672E" w14:textId="71B1ACC4"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Initially, EIPS planned to bring forward a recommendation for the Attendance Area Cleanup in November 2022. However, more time is needed before making a decision, as public consultations are still ongoing for several Division programs. Any decisions made about the junior high attendance areas will take effect in 2024-25, at the earliest. EIPS remains committed to ensuring the final Attendance Area Cleanup recommendation respects the feedback collected during the public consultations.</w:t>
      </w:r>
    </w:p>
    <w:p w14:paraId="629BBFB4" w14:textId="77777777" w:rsidR="00CB4061" w:rsidRPr="00CB4061" w:rsidRDefault="00CB4061" w:rsidP="00CB4061">
      <w:pPr>
        <w:jc w:val="both"/>
        <w:textAlignment w:val="baseline"/>
        <w:rPr>
          <w:rFonts w:ascii="Calibri" w:eastAsia="Times New Roman" w:hAnsi="Calibri" w:cs="Calibri"/>
          <w:color w:val="000000"/>
          <w:sz w:val="22"/>
          <w:szCs w:val="22"/>
        </w:rPr>
      </w:pPr>
    </w:p>
    <w:p w14:paraId="0C163BED" w14:textId="77777777" w:rsidR="00CB4061" w:rsidRPr="00CB4061" w:rsidRDefault="00CB4061" w:rsidP="00CB4061">
      <w:pPr>
        <w:jc w:val="both"/>
        <w:textAlignment w:val="baseline"/>
        <w:rPr>
          <w:rFonts w:ascii="Calibri" w:eastAsia="Times New Roman" w:hAnsi="Calibri" w:cs="Calibri"/>
          <w:color w:val="000000"/>
          <w:sz w:val="22"/>
          <w:szCs w:val="22"/>
          <w:u w:val="single"/>
        </w:rPr>
      </w:pPr>
      <w:r w:rsidRPr="00CB4061">
        <w:rPr>
          <w:rFonts w:ascii="Calibri" w:eastAsia="Times New Roman" w:hAnsi="Calibri" w:cs="Calibri"/>
          <w:b/>
          <w:bCs/>
          <w:caps/>
          <w:color w:val="000000"/>
          <w:sz w:val="22"/>
          <w:szCs w:val="22"/>
          <w:u w:val="single"/>
        </w:rPr>
        <w:t>JAMES MOWAT ELEMENTARY: ENROLMENT PRESSURES</w:t>
      </w:r>
    </w:p>
    <w:p w14:paraId="4C05BD47" w14:textId="77777777" w:rsidR="00CB4061" w:rsidRPr="00CB4061" w:rsidRDefault="00CB4061" w:rsidP="00CB4061">
      <w:pPr>
        <w:spacing w:after="80"/>
        <w:jc w:val="both"/>
        <w:rPr>
          <w:rFonts w:ascii="Calibri" w:eastAsia="Times New Roman" w:hAnsi="Calibri" w:cs="Calibri"/>
          <w:color w:val="000000"/>
          <w:sz w:val="22"/>
          <w:szCs w:val="22"/>
        </w:rPr>
      </w:pPr>
      <w:r w:rsidRPr="00CB4061">
        <w:rPr>
          <w:rFonts w:ascii="Calibri" w:eastAsia="Times New Roman" w:hAnsi="Calibri" w:cs="Calibri"/>
          <w:color w:val="000000"/>
          <w:sz w:val="22"/>
          <w:szCs w:val="22"/>
        </w:rPr>
        <w:t xml:space="preserve">Over the last few years, Fort Saskatchewan has experienced substantial residential growth. In fact, the growth is at a point where it affects the Division’s ability to provide accommodation for students living in the area. For EIPS, addressing enrolment pressures at James Mowat Elementary is most critical. That’s </w:t>
      </w:r>
      <w:r w:rsidRPr="00CB4061">
        <w:rPr>
          <w:rFonts w:ascii="Calibri" w:eastAsia="Times New Roman" w:hAnsi="Calibri" w:cs="Calibri"/>
          <w:color w:val="000000"/>
          <w:sz w:val="22"/>
          <w:szCs w:val="22"/>
        </w:rPr>
        <w:lastRenderedPageBreak/>
        <w:t>because, despite adding one modular classroom, the school reached full capacity in 2022-23. The key factor to the school’s student growth is it’s the designated receiving school for the city’s Westpark neighbourhood. As such, the Division anticipates the high enrolment to continue at the school as Westpark develops and families move in. </w:t>
      </w:r>
    </w:p>
    <w:p w14:paraId="133B1FE4" w14:textId="74B7280A" w:rsidR="00CB4061" w:rsidRPr="00CB4061" w:rsidRDefault="00CB4061" w:rsidP="00CB4061">
      <w:pPr>
        <w:spacing w:after="80"/>
        <w:jc w:val="both"/>
        <w:rPr>
          <w:rFonts w:ascii="Calibri" w:eastAsia="Times New Roman" w:hAnsi="Calibri" w:cs="Calibri"/>
          <w:color w:val="000000"/>
          <w:sz w:val="22"/>
          <w:szCs w:val="22"/>
        </w:rPr>
      </w:pPr>
      <w:r w:rsidRPr="00CB4061">
        <w:rPr>
          <w:rFonts w:ascii="Calibri" w:eastAsia="Times New Roman" w:hAnsi="Calibri" w:cs="Calibri"/>
          <w:color w:val="000000"/>
          <w:sz w:val="22"/>
          <w:szCs w:val="22"/>
        </w:rPr>
        <w:t>The Board approved the following recommendations: </w:t>
      </w:r>
    </w:p>
    <w:p w14:paraId="5E433229" w14:textId="77777777" w:rsidR="00CB4061" w:rsidRPr="00CB4061" w:rsidRDefault="00CB4061" w:rsidP="00CB4061">
      <w:pPr>
        <w:numPr>
          <w:ilvl w:val="0"/>
          <w:numId w:val="1"/>
        </w:numPr>
        <w:rPr>
          <w:rFonts w:ascii="Calibri" w:eastAsia="Times New Roman" w:hAnsi="Calibri" w:cs="Calibri"/>
          <w:color w:val="000000"/>
          <w:sz w:val="22"/>
          <w:szCs w:val="22"/>
        </w:rPr>
      </w:pPr>
      <w:r w:rsidRPr="00CB4061">
        <w:rPr>
          <w:rFonts w:ascii="Calibri" w:eastAsia="Times New Roman" w:hAnsi="Calibri" w:cs="Calibri"/>
          <w:color w:val="000000"/>
          <w:sz w:val="22"/>
          <w:szCs w:val="22"/>
        </w:rPr>
        <w:t>introduce a Random Selection Process Pilot to address the enrolment pressures at James Mowat Elementary, based on a Closed-Boundary Priority Scale—effective for the 2023-24 school year;</w:t>
      </w:r>
    </w:p>
    <w:p w14:paraId="52E841E9" w14:textId="77777777" w:rsidR="00CB4061" w:rsidRPr="00CB4061" w:rsidRDefault="00CB4061" w:rsidP="00CB4061">
      <w:pPr>
        <w:numPr>
          <w:ilvl w:val="0"/>
          <w:numId w:val="1"/>
        </w:numPr>
        <w:rPr>
          <w:rFonts w:ascii="Calibri" w:eastAsia="Times New Roman" w:hAnsi="Calibri" w:cs="Calibri"/>
          <w:color w:val="000000"/>
          <w:sz w:val="22"/>
          <w:szCs w:val="22"/>
        </w:rPr>
      </w:pPr>
      <w:r w:rsidRPr="00CB4061">
        <w:rPr>
          <w:rFonts w:ascii="Calibri" w:eastAsia="Times New Roman" w:hAnsi="Calibri" w:cs="Calibri"/>
          <w:color w:val="000000"/>
          <w:sz w:val="22"/>
          <w:szCs w:val="22"/>
        </w:rPr>
        <w:t>make Fort Saskatchewan Elementary the alternate-designated school for the James Mowat Elementary attendance area; </w:t>
      </w:r>
    </w:p>
    <w:p w14:paraId="33355A84" w14:textId="77777777" w:rsidR="00CB4061" w:rsidRPr="00CB4061" w:rsidRDefault="00CB4061" w:rsidP="00CB4061">
      <w:pPr>
        <w:numPr>
          <w:ilvl w:val="0"/>
          <w:numId w:val="1"/>
        </w:numPr>
        <w:rPr>
          <w:rFonts w:ascii="Calibri" w:eastAsia="Times New Roman" w:hAnsi="Calibri" w:cs="Calibri"/>
          <w:color w:val="000000"/>
          <w:sz w:val="22"/>
          <w:szCs w:val="22"/>
        </w:rPr>
      </w:pPr>
      <w:r w:rsidRPr="00CB4061">
        <w:rPr>
          <w:rFonts w:ascii="Calibri" w:eastAsia="Times New Roman" w:hAnsi="Calibri" w:cs="Calibri"/>
          <w:color w:val="000000"/>
          <w:sz w:val="22"/>
          <w:szCs w:val="22"/>
        </w:rPr>
        <w:t>allow grandfathering for all current students enrolled at James Mowat Elementary; and</w:t>
      </w:r>
    </w:p>
    <w:p w14:paraId="20DE4FC0" w14:textId="77777777" w:rsidR="00CB4061" w:rsidRPr="00CB4061" w:rsidRDefault="00CB4061" w:rsidP="00CB4061">
      <w:pPr>
        <w:numPr>
          <w:ilvl w:val="0"/>
          <w:numId w:val="1"/>
        </w:numPr>
        <w:rPr>
          <w:rFonts w:ascii="Calibri" w:eastAsia="Times New Roman" w:hAnsi="Calibri" w:cs="Calibri"/>
          <w:color w:val="000000"/>
          <w:sz w:val="22"/>
          <w:szCs w:val="22"/>
        </w:rPr>
      </w:pPr>
      <w:r w:rsidRPr="00CB4061">
        <w:rPr>
          <w:rFonts w:ascii="Calibri" w:eastAsia="Times New Roman" w:hAnsi="Calibri" w:cs="Calibri"/>
          <w:color w:val="000000"/>
          <w:sz w:val="22"/>
          <w:szCs w:val="22"/>
        </w:rPr>
        <w:t>apply busing fees as outlined in the Transportation Fee Schedule.</w:t>
      </w:r>
    </w:p>
    <w:p w14:paraId="0BA62B68" w14:textId="77777777"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 </w:t>
      </w:r>
    </w:p>
    <w:p w14:paraId="00DBE02B" w14:textId="77777777" w:rsidR="00CB4061" w:rsidRPr="00CB4061" w:rsidRDefault="00CB4061" w:rsidP="00CB4061">
      <w:pPr>
        <w:rPr>
          <w:rFonts w:ascii="Calibri" w:eastAsia="Times New Roman" w:hAnsi="Calibri" w:cs="Calibri"/>
          <w:color w:val="000000"/>
          <w:sz w:val="22"/>
          <w:szCs w:val="22"/>
        </w:rPr>
      </w:pPr>
      <w:r w:rsidRPr="00CB4061">
        <w:rPr>
          <w:rFonts w:ascii="Calibri" w:eastAsia="Times New Roman" w:hAnsi="Calibri" w:cs="Calibri"/>
          <w:color w:val="000000"/>
          <w:sz w:val="22"/>
          <w:szCs w:val="22"/>
        </w:rPr>
        <w:t>Essentially, if registrations exceed the available space for a specific grade, James Mowat Elementary will use a random selection process to accept new children to the school. Students currently attending James Mowat Elementary, regardless of where they live, can continue attending the school. Children with a sibling attending the school, and returning the following year, can register to attend the school. Those selected through the random selection process can stay at the school until they transition to junior high. Those not selected attend their alternate-designated school—Fort Saskatchewan Elementary.</w:t>
      </w:r>
    </w:p>
    <w:p w14:paraId="0E338B9E" w14:textId="77777777" w:rsidR="00CB4061" w:rsidRPr="00CB4061" w:rsidRDefault="00CB4061" w:rsidP="00CB4061">
      <w:pPr>
        <w:jc w:val="both"/>
        <w:rPr>
          <w:rFonts w:ascii="Calibri" w:eastAsia="Times New Roman" w:hAnsi="Calibri" w:cs="Calibri"/>
          <w:color w:val="000000"/>
          <w:sz w:val="22"/>
          <w:szCs w:val="22"/>
        </w:rPr>
      </w:pPr>
      <w:r w:rsidRPr="00CB4061">
        <w:rPr>
          <w:rFonts w:ascii="Calibri" w:eastAsia="Times New Roman" w:hAnsi="Calibri" w:cs="Calibri"/>
          <w:b/>
          <w:bCs/>
          <w:caps/>
          <w:color w:val="000000"/>
          <w:sz w:val="22"/>
          <w:szCs w:val="22"/>
        </w:rPr>
        <w:t> </w:t>
      </w:r>
    </w:p>
    <w:p w14:paraId="178536BA" w14:textId="77777777" w:rsidR="00CB4061" w:rsidRPr="00CB4061" w:rsidRDefault="00CB4061" w:rsidP="00CB4061">
      <w:pPr>
        <w:jc w:val="both"/>
        <w:textAlignment w:val="baseline"/>
        <w:rPr>
          <w:rFonts w:ascii="Calibri" w:eastAsia="Times New Roman" w:hAnsi="Calibri" w:cs="Calibri"/>
          <w:b/>
          <w:bCs/>
          <w:color w:val="000000"/>
          <w:sz w:val="22"/>
          <w:szCs w:val="22"/>
          <w:u w:val="single"/>
        </w:rPr>
      </w:pPr>
      <w:r w:rsidRPr="00CB4061">
        <w:rPr>
          <w:rFonts w:ascii="Calibri" w:eastAsia="Times New Roman" w:hAnsi="Calibri" w:cs="Calibri"/>
          <w:b/>
          <w:bCs/>
          <w:color w:val="000000"/>
          <w:sz w:val="22"/>
          <w:szCs w:val="22"/>
          <w:u w:val="single"/>
        </w:rPr>
        <w:t>FRENCH IMMERSION PUBLIC ENGAGEMENT</w:t>
      </w:r>
    </w:p>
    <w:p w14:paraId="38CE3551" w14:textId="24EC1AA2" w:rsidR="00CB4061" w:rsidRPr="00CB4061" w:rsidRDefault="00CB4061" w:rsidP="00CB4061">
      <w:pPr>
        <w:jc w:val="both"/>
        <w:textAlignment w:val="baseline"/>
        <w:rPr>
          <w:rFonts w:ascii="Calibri" w:eastAsia="Times New Roman" w:hAnsi="Calibri" w:cs="Calibri"/>
          <w:color w:val="000000"/>
          <w:sz w:val="22"/>
          <w:szCs w:val="22"/>
        </w:rPr>
      </w:pPr>
      <w:r w:rsidRPr="00CB4061">
        <w:rPr>
          <w:rFonts w:ascii="Calibri" w:eastAsia="Times New Roman" w:hAnsi="Calibri" w:cs="Calibri"/>
          <w:color w:val="000000"/>
          <w:sz w:val="22"/>
          <w:szCs w:val="22"/>
        </w:rPr>
        <w:t>The next scheduled session will be held on February 7, 2023</w:t>
      </w:r>
    </w:p>
    <w:p w14:paraId="00418E86" w14:textId="77777777" w:rsidR="00CB4061" w:rsidRPr="00CB4061" w:rsidRDefault="00CB4061" w:rsidP="00CB4061">
      <w:pPr>
        <w:pStyle w:val="Default"/>
        <w:rPr>
          <w:color w:val="auto"/>
          <w:sz w:val="22"/>
          <w:szCs w:val="22"/>
        </w:rPr>
      </w:pPr>
    </w:p>
    <w:p w14:paraId="3A7566B2" w14:textId="77777777" w:rsidR="00CB4061" w:rsidRPr="00CB4061" w:rsidRDefault="00CB4061" w:rsidP="00CB4061">
      <w:pPr>
        <w:pStyle w:val="Default"/>
        <w:rPr>
          <w:color w:val="auto"/>
          <w:sz w:val="22"/>
          <w:szCs w:val="22"/>
        </w:rPr>
      </w:pPr>
      <w:r w:rsidRPr="00CB4061">
        <w:rPr>
          <w:b/>
          <w:bCs/>
          <w:color w:val="auto"/>
          <w:sz w:val="22"/>
          <w:szCs w:val="22"/>
        </w:rPr>
        <w:t xml:space="preserve">LOCALLY DEVELOPED COURSES </w:t>
      </w:r>
    </w:p>
    <w:p w14:paraId="44F19002" w14:textId="77777777" w:rsidR="00CB4061" w:rsidRPr="00CB4061" w:rsidRDefault="00CB4061" w:rsidP="00CB4061">
      <w:pPr>
        <w:pStyle w:val="Default"/>
        <w:rPr>
          <w:color w:val="auto"/>
          <w:sz w:val="22"/>
          <w:szCs w:val="22"/>
        </w:rPr>
      </w:pPr>
      <w:r w:rsidRPr="00CB4061">
        <w:rPr>
          <w:color w:val="auto"/>
          <w:sz w:val="22"/>
          <w:szCs w:val="22"/>
        </w:rPr>
        <w:t>The Board received for information a report about the locally developed courses available to students in 2022-23. For the second semester, the Division is renewing three locally developed courses—Musical Theatre 15, 25, and 35. It also acquired two new locally developed courses—Self-directed Learning 15-3 and Social Skills 15-5.</w:t>
      </w:r>
    </w:p>
    <w:p w14:paraId="6532404B" w14:textId="53D9628C" w:rsidR="002D4F6E" w:rsidRPr="00CB4061" w:rsidRDefault="002D4F6E">
      <w:pPr>
        <w:rPr>
          <w:sz w:val="22"/>
          <w:szCs w:val="22"/>
        </w:rPr>
      </w:pPr>
    </w:p>
    <w:p w14:paraId="2CA3B1FE" w14:textId="77777777" w:rsidR="00CB4061" w:rsidRPr="00CB4061" w:rsidRDefault="00CB4061" w:rsidP="00CB4061">
      <w:pPr>
        <w:pStyle w:val="Default"/>
        <w:rPr>
          <w:sz w:val="22"/>
          <w:szCs w:val="22"/>
        </w:rPr>
      </w:pPr>
      <w:r w:rsidRPr="00CB4061">
        <w:rPr>
          <w:b/>
          <w:bCs/>
          <w:sz w:val="22"/>
          <w:szCs w:val="22"/>
        </w:rPr>
        <w:t>QUEEN’S PLATINUM JUBILEE MEDAL</w:t>
      </w:r>
    </w:p>
    <w:p w14:paraId="1EF02668" w14:textId="7DFE220B" w:rsidR="00CB4061" w:rsidRPr="00CB4061" w:rsidRDefault="00CB4061" w:rsidP="00CB4061">
      <w:pPr>
        <w:pStyle w:val="Default"/>
        <w:rPr>
          <w:sz w:val="22"/>
          <w:szCs w:val="22"/>
        </w:rPr>
      </w:pPr>
      <w:r w:rsidRPr="00CB4061">
        <w:rPr>
          <w:sz w:val="22"/>
          <w:szCs w:val="22"/>
        </w:rPr>
        <w:t xml:space="preserve">The medal is handed out to select Albertans who have contributed significantly to the province over the last year. Superintendent Liguori was recognized for his work in helping navigate schools, staff and students through the pandemic. </w:t>
      </w:r>
    </w:p>
    <w:p w14:paraId="196CFE07" w14:textId="77777777" w:rsidR="00CB4061" w:rsidRPr="00CB4061" w:rsidRDefault="00CB4061" w:rsidP="00CB4061">
      <w:pPr>
        <w:pStyle w:val="Default"/>
        <w:rPr>
          <w:sz w:val="22"/>
          <w:szCs w:val="22"/>
        </w:rPr>
      </w:pPr>
    </w:p>
    <w:p w14:paraId="55A684E0" w14:textId="4D89F67F" w:rsidR="002D4F6E" w:rsidRPr="00CB4061" w:rsidRDefault="00CB4061">
      <w:pPr>
        <w:rPr>
          <w:b/>
          <w:bCs/>
          <w:sz w:val="22"/>
          <w:szCs w:val="22"/>
        </w:rPr>
      </w:pPr>
      <w:r w:rsidRPr="00CB4061">
        <w:rPr>
          <w:b/>
          <w:bCs/>
          <w:sz w:val="22"/>
          <w:szCs w:val="22"/>
        </w:rPr>
        <w:t>SUPERINTENDENT SEARCH</w:t>
      </w:r>
    </w:p>
    <w:p w14:paraId="40C2357C" w14:textId="21A7CAB9" w:rsidR="00CB4061" w:rsidRPr="00CB4061" w:rsidRDefault="00CB4061">
      <w:pPr>
        <w:rPr>
          <w:sz w:val="22"/>
          <w:szCs w:val="22"/>
        </w:rPr>
      </w:pPr>
      <w:r w:rsidRPr="00CB4061">
        <w:rPr>
          <w:sz w:val="22"/>
          <w:szCs w:val="22"/>
        </w:rPr>
        <w:t xml:space="preserve">The search will remain open until a suitable candidate is found.  All Applications received by January 20, 2023 will be given careful consideration. </w:t>
      </w:r>
    </w:p>
    <w:p w14:paraId="72B965F9" w14:textId="77777777" w:rsidR="00CB4061" w:rsidRPr="00CB4061" w:rsidRDefault="00CB4061">
      <w:pPr>
        <w:rPr>
          <w:sz w:val="22"/>
          <w:szCs w:val="22"/>
        </w:rPr>
      </w:pPr>
    </w:p>
    <w:p w14:paraId="457CA95E" w14:textId="5A7A44A7" w:rsidR="002D4F6E" w:rsidRPr="00CB4061" w:rsidRDefault="002D4F6E">
      <w:pPr>
        <w:rPr>
          <w:sz w:val="22"/>
          <w:szCs w:val="22"/>
        </w:rPr>
      </w:pPr>
    </w:p>
    <w:p w14:paraId="226CE45B" w14:textId="77777777" w:rsidR="002D4F6E" w:rsidRPr="00CB4061" w:rsidRDefault="002D4F6E" w:rsidP="002D4F6E">
      <w:pPr>
        <w:rPr>
          <w:sz w:val="22"/>
          <w:szCs w:val="22"/>
        </w:rPr>
      </w:pPr>
      <w:r w:rsidRPr="00CB4061">
        <w:rPr>
          <w:sz w:val="22"/>
          <w:szCs w:val="22"/>
        </w:rPr>
        <w:t>Please contact me with questions or concerns,</w:t>
      </w:r>
    </w:p>
    <w:p w14:paraId="46814057" w14:textId="77777777" w:rsidR="002D4F6E" w:rsidRPr="00CB4061" w:rsidRDefault="002D4F6E" w:rsidP="002D4F6E">
      <w:pPr>
        <w:rPr>
          <w:sz w:val="22"/>
          <w:szCs w:val="22"/>
        </w:rPr>
      </w:pPr>
    </w:p>
    <w:p w14:paraId="678E15CE" w14:textId="77777777" w:rsidR="002D4F6E" w:rsidRPr="00CB4061" w:rsidRDefault="002D4F6E" w:rsidP="002D4F6E">
      <w:pPr>
        <w:rPr>
          <w:sz w:val="22"/>
          <w:szCs w:val="22"/>
        </w:rPr>
      </w:pPr>
      <w:r w:rsidRPr="00CB4061">
        <w:rPr>
          <w:sz w:val="22"/>
          <w:szCs w:val="22"/>
        </w:rPr>
        <w:t>Cathy Allen</w:t>
      </w:r>
    </w:p>
    <w:p w14:paraId="50E7759F" w14:textId="77777777" w:rsidR="002D4F6E" w:rsidRPr="00CB4061" w:rsidRDefault="002D4F6E" w:rsidP="002D4F6E">
      <w:pPr>
        <w:rPr>
          <w:sz w:val="22"/>
          <w:szCs w:val="22"/>
        </w:rPr>
      </w:pPr>
    </w:p>
    <w:p w14:paraId="5A984348" w14:textId="77777777" w:rsidR="002D4F6E" w:rsidRPr="00CB4061" w:rsidRDefault="002D4F6E" w:rsidP="002D4F6E">
      <w:pPr>
        <w:rPr>
          <w:sz w:val="22"/>
          <w:szCs w:val="22"/>
        </w:rPr>
      </w:pPr>
      <w:r w:rsidRPr="00CB4061">
        <w:rPr>
          <w:sz w:val="22"/>
          <w:szCs w:val="22"/>
        </w:rPr>
        <w:t>780-417-8109</w:t>
      </w:r>
    </w:p>
    <w:p w14:paraId="1E59F7ED" w14:textId="77777777" w:rsidR="002D4F6E" w:rsidRPr="00CB4061" w:rsidRDefault="002D4F6E" w:rsidP="002D4F6E">
      <w:pPr>
        <w:rPr>
          <w:sz w:val="22"/>
          <w:szCs w:val="22"/>
        </w:rPr>
      </w:pPr>
      <w:r w:rsidRPr="00CB4061">
        <w:rPr>
          <w:sz w:val="22"/>
          <w:szCs w:val="22"/>
        </w:rPr>
        <w:t>cathy.allen@eips.ca</w:t>
      </w:r>
    </w:p>
    <w:p w14:paraId="1FA89BC7" w14:textId="77777777" w:rsidR="002D4F6E" w:rsidRPr="00CB4061" w:rsidRDefault="002D4F6E">
      <w:pPr>
        <w:rPr>
          <w:sz w:val="22"/>
          <w:szCs w:val="22"/>
        </w:rPr>
      </w:pPr>
    </w:p>
    <w:sectPr w:rsidR="002D4F6E" w:rsidRPr="00CB40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7191" w14:textId="77777777" w:rsidR="00C3128B" w:rsidRDefault="00C3128B" w:rsidP="00CB4061">
      <w:r>
        <w:separator/>
      </w:r>
    </w:p>
  </w:endnote>
  <w:endnote w:type="continuationSeparator" w:id="0">
    <w:p w14:paraId="0512C4D7" w14:textId="77777777" w:rsidR="00C3128B" w:rsidRDefault="00C3128B" w:rsidP="00CB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9BE2" w14:textId="77777777" w:rsidR="00C3128B" w:rsidRDefault="00C3128B" w:rsidP="00CB4061">
      <w:r>
        <w:separator/>
      </w:r>
    </w:p>
  </w:footnote>
  <w:footnote w:type="continuationSeparator" w:id="0">
    <w:p w14:paraId="5F3CA910" w14:textId="77777777" w:rsidR="00C3128B" w:rsidRDefault="00C3128B" w:rsidP="00CB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B545E"/>
    <w:multiLevelType w:val="multilevel"/>
    <w:tmpl w:val="C244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D5713A"/>
    <w:multiLevelType w:val="multilevel"/>
    <w:tmpl w:val="3C08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860463">
    <w:abstractNumId w:val="1"/>
  </w:num>
  <w:num w:numId="2" w16cid:durableId="2379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6E"/>
    <w:rsid w:val="002D4F6E"/>
    <w:rsid w:val="00306C8B"/>
    <w:rsid w:val="00421CA3"/>
    <w:rsid w:val="004E0644"/>
    <w:rsid w:val="005D6543"/>
    <w:rsid w:val="0070683A"/>
    <w:rsid w:val="00830800"/>
    <w:rsid w:val="008C4039"/>
    <w:rsid w:val="009C6DDB"/>
    <w:rsid w:val="00AB520A"/>
    <w:rsid w:val="00B4665E"/>
    <w:rsid w:val="00C12624"/>
    <w:rsid w:val="00C3128B"/>
    <w:rsid w:val="00CB4061"/>
    <w:rsid w:val="00D060D0"/>
    <w:rsid w:val="00E914A8"/>
    <w:rsid w:val="00FE69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8E7B"/>
  <w15:chartTrackingRefBased/>
  <w15:docId w15:val="{485451BA-06C5-BD44-8569-4002BD9A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061"/>
    <w:pPr>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CB4061"/>
    <w:pPr>
      <w:tabs>
        <w:tab w:val="center" w:pos="4680"/>
        <w:tab w:val="right" w:pos="9360"/>
      </w:tabs>
    </w:pPr>
  </w:style>
  <w:style w:type="character" w:customStyle="1" w:styleId="HeaderChar">
    <w:name w:val="Header Char"/>
    <w:basedOn w:val="DefaultParagraphFont"/>
    <w:link w:val="Header"/>
    <w:uiPriority w:val="99"/>
    <w:rsid w:val="00CB4061"/>
  </w:style>
  <w:style w:type="paragraph" w:styleId="Footer">
    <w:name w:val="footer"/>
    <w:basedOn w:val="Normal"/>
    <w:link w:val="FooterChar"/>
    <w:uiPriority w:val="99"/>
    <w:unhideWhenUsed/>
    <w:rsid w:val="00CB4061"/>
    <w:pPr>
      <w:tabs>
        <w:tab w:val="center" w:pos="4680"/>
        <w:tab w:val="right" w:pos="9360"/>
      </w:tabs>
    </w:pPr>
  </w:style>
  <w:style w:type="character" w:customStyle="1" w:styleId="FooterChar">
    <w:name w:val="Footer Char"/>
    <w:basedOn w:val="DefaultParagraphFont"/>
    <w:link w:val="Footer"/>
    <w:uiPriority w:val="99"/>
    <w:rsid w:val="00CB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 TRUS</dc:creator>
  <cp:keywords/>
  <dc:description/>
  <cp:lastModifiedBy>Owner</cp:lastModifiedBy>
  <cp:revision>2</cp:revision>
  <cp:lastPrinted>2023-01-20T00:56:00Z</cp:lastPrinted>
  <dcterms:created xsi:type="dcterms:W3CDTF">2023-01-25T17:44:00Z</dcterms:created>
  <dcterms:modified xsi:type="dcterms:W3CDTF">2023-01-25T17:44:00Z</dcterms:modified>
</cp:coreProperties>
</file>